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255D9" w14:textId="2266ECF1" w:rsidR="00C35D41" w:rsidRPr="00912137" w:rsidRDefault="0020501B" w:rsidP="00912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>СОДЕЙСТВИЕ ПРОФЕССИОНАЛЬНОМУ СТАНОВЛЕНИЮ ЛИЧНОСТИ И ТРУДОУСТРОЙСТВО ВЫПУСКНИКОВ</w:t>
      </w:r>
    </w:p>
    <w:p w14:paraId="619CA2D4" w14:textId="511F9195" w:rsidR="0020501B" w:rsidRPr="00912137" w:rsidRDefault="0020501B" w:rsidP="009121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20D08E" w14:textId="7E17D978" w:rsidR="0020501B" w:rsidRPr="00912137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В условиях формирования в России инновационно-ориентированной экономики проблема трудоустройства выпускников профессиональных организаций приобретает важное значение. На уровне субъектов Российской Федерации данная проблема проявляется особенно серьезно. Регионы страны различаются по уровню экономического развития и жизни населения. Данный факт и определяет главные проблемы трудоустройства выпускников. Как показывает практика, через пять лет квалификация опытного специалиста, не будучи востребованной, полностью утрачивается. В настоящее время молодежь составляет 30% от общего числа безработных, которые зарегистрированы в центрах занятости населения в регионах России. Также важно отметить, что существует и скрытая безработица. </w:t>
      </w:r>
    </w:p>
    <w:p w14:paraId="597F59A2" w14:textId="73FEBAEA" w:rsidR="0020501B" w:rsidRPr="00912137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>Главное в решении проблемы трудоустройства – сделать профессиональное образование адекватным потребностям рынка труда, а молодым людям – обеспечить возможность делать осознанный профессиональный выбор, а также создать эффективные модели и формы трудоустройства, адаптации и закрепления молодого специалиста в профессиональной среде. Все это приобретает особую актуальность и требует изменений в системе трудоустройства выпускников</w:t>
      </w:r>
      <w:r w:rsidR="00912137">
        <w:rPr>
          <w:rFonts w:ascii="Times New Roman" w:hAnsi="Times New Roman" w:cs="Times New Roman"/>
          <w:sz w:val="24"/>
          <w:szCs w:val="24"/>
        </w:rPr>
        <w:t xml:space="preserve"> </w:t>
      </w:r>
      <w:r w:rsidRPr="00912137">
        <w:rPr>
          <w:rFonts w:ascii="Times New Roman" w:hAnsi="Times New Roman" w:cs="Times New Roman"/>
          <w:sz w:val="24"/>
          <w:szCs w:val="24"/>
        </w:rPr>
        <w:t>профессиональных образовательных организаций среднего профессионального образования. Сегодня необходимо не только готовить специалистов, но и содействовать их трудоустройству и адаптации в рыночной среде. Миссия трудоустройства выпускников возложена на профессиональные образовательные организации среднего профессионального образования.</w:t>
      </w:r>
    </w:p>
    <w:p w14:paraId="51422405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Молодой специалист, получая диплом, надеется найти работу, которая удовлетворяла бы всем его требованиям: </w:t>
      </w:r>
    </w:p>
    <w:p w14:paraId="04F330EC" w14:textId="00E7A218" w:rsidR="00912137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2137">
        <w:rPr>
          <w:rFonts w:ascii="Times New Roman" w:hAnsi="Times New Roman" w:cs="Times New Roman"/>
          <w:sz w:val="24"/>
          <w:szCs w:val="24"/>
        </w:rPr>
        <w:t>- работа должна быть интересной;</w:t>
      </w:r>
    </w:p>
    <w:p w14:paraId="5AFBEB97" w14:textId="77777777" w:rsidR="00912137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 - должна быть высокая заработная плата; </w:t>
      </w:r>
    </w:p>
    <w:p w14:paraId="7EB324CD" w14:textId="77777777" w:rsidR="00912137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- должны быть перспективы профессионального роста. </w:t>
      </w:r>
    </w:p>
    <w:p w14:paraId="25C502F9" w14:textId="1802F35F" w:rsidR="0020501B" w:rsidRPr="00912137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>Мало кто из выпускников задумывается, что начинать нужно практически с нуля. Чтобы помочь молодому человеку объективно взглянуть на ситуацию трудоустройства и быть готовым встретиться с любыми проблемами в процессе поиска работы начинать решать эти вопросы нужно уже на старших курсах. Работа должна строиться на взаимодействии всех заинтересованных организаций. Проблемы подготовки и последующего трудоустройства выпускников</w:t>
      </w:r>
      <w:r w:rsidR="00912137">
        <w:rPr>
          <w:rFonts w:ascii="Times New Roman" w:hAnsi="Times New Roman" w:cs="Times New Roman"/>
          <w:sz w:val="24"/>
          <w:szCs w:val="24"/>
        </w:rPr>
        <w:t xml:space="preserve"> </w:t>
      </w:r>
      <w:r w:rsidRPr="00912137">
        <w:rPr>
          <w:rFonts w:ascii="Times New Roman" w:hAnsi="Times New Roman" w:cs="Times New Roman"/>
          <w:sz w:val="24"/>
          <w:szCs w:val="24"/>
        </w:rPr>
        <w:t>медицинских колледжей в России сегодня чрезвычайно актуальны, т.к. по 9 данным Министерства образования уровень трудоустройства не превышает 87%. Следовательно, эффективность трудоустройства выпускников является главным показателем качества среднего профессионального образования. Необходимость выявления и устранения причин, затрудняющих данный</w:t>
      </w:r>
      <w:r w:rsidR="00912137">
        <w:rPr>
          <w:rFonts w:ascii="Times New Roman" w:hAnsi="Times New Roman" w:cs="Times New Roman"/>
          <w:sz w:val="24"/>
          <w:szCs w:val="24"/>
        </w:rPr>
        <w:t xml:space="preserve"> </w:t>
      </w:r>
      <w:r w:rsidRPr="00912137">
        <w:rPr>
          <w:rFonts w:ascii="Times New Roman" w:hAnsi="Times New Roman" w:cs="Times New Roman"/>
          <w:sz w:val="24"/>
          <w:szCs w:val="24"/>
        </w:rPr>
        <w:t>процесс</w:t>
      </w:r>
      <w:r w:rsidR="00912137">
        <w:rPr>
          <w:rFonts w:ascii="Times New Roman" w:hAnsi="Times New Roman" w:cs="Times New Roman"/>
          <w:sz w:val="24"/>
          <w:szCs w:val="24"/>
        </w:rPr>
        <w:t>,</w:t>
      </w:r>
      <w:r w:rsidRPr="00912137">
        <w:rPr>
          <w:rFonts w:ascii="Times New Roman" w:hAnsi="Times New Roman" w:cs="Times New Roman"/>
          <w:sz w:val="24"/>
          <w:szCs w:val="24"/>
        </w:rPr>
        <w:t xml:space="preserve"> приобрела общегосударственный статус. Низкая конкурентоспособность выпускников на рынке труда</w:t>
      </w:r>
      <w:r w:rsidR="00912137">
        <w:rPr>
          <w:rFonts w:ascii="Times New Roman" w:hAnsi="Times New Roman" w:cs="Times New Roman"/>
          <w:sz w:val="24"/>
          <w:szCs w:val="24"/>
        </w:rPr>
        <w:t xml:space="preserve"> </w:t>
      </w:r>
      <w:r w:rsidRPr="00912137">
        <w:rPr>
          <w:rFonts w:ascii="Times New Roman" w:hAnsi="Times New Roman" w:cs="Times New Roman"/>
          <w:sz w:val="24"/>
          <w:szCs w:val="24"/>
        </w:rPr>
        <w:t xml:space="preserve">обусловлена отсутствием необходимой квалификации и практических навыков; расхождением в ожиданиях молодых специалистов и работодателей, касающихся уровня оплаты труда и доступных вакансий, запросам рынка труда; противоречием между личностными и общественными приоритетами, отсутствием </w:t>
      </w:r>
      <w:r w:rsidRPr="00912137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нормативно-правовой базы социально-экономической поддержки выпускников. Это приводит к дисбалансу числа востребованных специалистов. </w:t>
      </w:r>
    </w:p>
    <w:p w14:paraId="48CFE7EA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Сегодня профессиональные образовательные организации среднего профессионального образования осознают важность содействия трудоустройству выпускников, так как отсутствие уверенности в постоянном спросе на специалистов на рынке труда может привести к их невостребованности. Для решения проблемы трудоустройства можно использовать несколько направлений деятельности: </w:t>
      </w:r>
    </w:p>
    <w:p w14:paraId="1C2F5F74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1. Взаимодействие с потенциальными работодателями: </w:t>
      </w:r>
    </w:p>
    <w:p w14:paraId="6790368D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- заключение договоров о социальном партнерстве с организациями; </w:t>
      </w:r>
    </w:p>
    <w:p w14:paraId="0F8B3070" w14:textId="169C2FEF" w:rsidR="0020501B" w:rsidRPr="00912137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>- создание банка данных о вакансиях; - привлечение представителей работодателей к профориентационным мероприятиям с абитуриентами, встречам со студентами-выпускниками;</w:t>
      </w:r>
    </w:p>
    <w:p w14:paraId="16F7E780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- использование организаций – социальных партнеров в качестве баз практики для студентов; </w:t>
      </w:r>
    </w:p>
    <w:p w14:paraId="40F0504B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- привлечение работодателей к процессу обучения и подготовки специалистов и научно-исследовательской работе. </w:t>
      </w:r>
    </w:p>
    <w:p w14:paraId="1E1EA6FC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2. Взаимодействие с выпускниками: </w:t>
      </w:r>
    </w:p>
    <w:p w14:paraId="3D6E0175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>- формирование общих и профессиональных</w:t>
      </w:r>
      <w:r w:rsidR="0064125A">
        <w:rPr>
          <w:rFonts w:ascii="Times New Roman" w:hAnsi="Times New Roman" w:cs="Times New Roman"/>
          <w:sz w:val="24"/>
          <w:szCs w:val="24"/>
        </w:rPr>
        <w:t xml:space="preserve"> </w:t>
      </w:r>
      <w:r w:rsidRPr="00912137">
        <w:rPr>
          <w:rFonts w:ascii="Times New Roman" w:hAnsi="Times New Roman" w:cs="Times New Roman"/>
          <w:sz w:val="24"/>
          <w:szCs w:val="24"/>
        </w:rPr>
        <w:t xml:space="preserve">компетенций в процессе обучения; </w:t>
      </w:r>
    </w:p>
    <w:p w14:paraId="26D17B67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>- психологическое сопровождение студента на всех этапах его обучения для снятия страха перед будущим, развития чувства оптимизма и самоуважения и социальной ориентации в обществе, формирования профессиональной идентичности;</w:t>
      </w:r>
    </w:p>
    <w:p w14:paraId="0DE094A3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 - своевременное знакомство с будущей профессией и условиями труда; </w:t>
      </w:r>
    </w:p>
    <w:p w14:paraId="17C5B9F1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- обучение приемам, помогающим в процессе трудоустройства и общения с потенциальными работодателями; </w:t>
      </w:r>
    </w:p>
    <w:p w14:paraId="690CE4E6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- повышение уровня юридических знаний; </w:t>
      </w:r>
    </w:p>
    <w:p w14:paraId="1EAE0F61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- информирование и выпускников о состоянии рынка труда по специальности; </w:t>
      </w:r>
    </w:p>
    <w:p w14:paraId="66F33193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- знакомство с работой центров занятости и социальной защиты. </w:t>
      </w:r>
    </w:p>
    <w:p w14:paraId="4BDF210B" w14:textId="1C543EA0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>3. Взаимодействие с родителями:</w:t>
      </w:r>
    </w:p>
    <w:p w14:paraId="5D295B30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 - проведение родительских собраний; </w:t>
      </w:r>
    </w:p>
    <w:p w14:paraId="5F3F595D" w14:textId="165F32B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- привлечение родителей к участию в профориентационной работе (организация экскурсий, создание базы вакансий). </w:t>
      </w:r>
    </w:p>
    <w:p w14:paraId="185997BE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4. Взаимодействие с органами местного самоуправления: </w:t>
      </w:r>
    </w:p>
    <w:p w14:paraId="03EDAE77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- привлечение представителей органов местного самоуправления к процессу консультирования по вопросам профессиональной ориентации и карьерного роста; </w:t>
      </w:r>
    </w:p>
    <w:p w14:paraId="5F51EE1D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>5. Формирование центров содействия трудоустройству в учебных заведениях</w:t>
      </w:r>
    </w:p>
    <w:p w14:paraId="6545EBBC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 - организация и координация деятельности по решению проблем трудоустройства выпускников. </w:t>
      </w:r>
    </w:p>
    <w:p w14:paraId="535A3D78" w14:textId="6528B21D" w:rsidR="0020501B" w:rsidRPr="00912137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lastRenderedPageBreak/>
        <w:t>6. Создание школ выпускников</w:t>
      </w:r>
    </w:p>
    <w:p w14:paraId="07643FD7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- обеспечение профессионального самоопределения; формирование профессиональных качеств. </w:t>
      </w:r>
    </w:p>
    <w:p w14:paraId="74D44FB7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7. Создание студенческих кадровых агентств: </w:t>
      </w:r>
    </w:p>
    <w:p w14:paraId="60316D5C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- привлечение членов студенческого совета по созданию базы рабочих мест для трудоустройства студентов и стажировки в период учебы в колледже. </w:t>
      </w:r>
    </w:p>
    <w:p w14:paraId="1A38EBD8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8. Обеспечение информационной поддержки выпускников: </w:t>
      </w:r>
      <w:r w:rsidR="0064125A">
        <w:rPr>
          <w:rFonts w:ascii="Times New Roman" w:hAnsi="Times New Roman" w:cs="Times New Roman"/>
          <w:sz w:val="24"/>
          <w:szCs w:val="24"/>
        </w:rPr>
        <w:t>р</w:t>
      </w:r>
      <w:r w:rsidRPr="00912137">
        <w:rPr>
          <w:rFonts w:ascii="Times New Roman" w:hAnsi="Times New Roman" w:cs="Times New Roman"/>
          <w:sz w:val="24"/>
          <w:szCs w:val="24"/>
        </w:rPr>
        <w:t xml:space="preserve">азмещение необходимой информации на сайтах профессиональных образовательных организаций и работодателей. Информационное обеспечение должно осуществлять поддержку следующих взаимосвязанных друг с другом компонентов: </w:t>
      </w:r>
    </w:p>
    <w:p w14:paraId="5828BB07" w14:textId="1BDE4A3F" w:rsidR="0020501B" w:rsidRPr="00912137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>- база данных вакансий рабо</w:t>
      </w:r>
      <w:r w:rsidR="0064125A">
        <w:rPr>
          <w:rFonts w:ascii="Times New Roman" w:hAnsi="Times New Roman" w:cs="Times New Roman"/>
          <w:sz w:val="24"/>
          <w:szCs w:val="24"/>
        </w:rPr>
        <w:t>т;</w:t>
      </w:r>
    </w:p>
    <w:p w14:paraId="6ED33906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- база данных резюме и выпускников; </w:t>
      </w:r>
    </w:p>
    <w:p w14:paraId="7ADCD47C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- база данных учреждений профессионального образования, центров (служб) содействия трудоустройству выпускников; </w:t>
      </w:r>
    </w:p>
    <w:p w14:paraId="4F523811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- база данных нормативно-правовой информации по проблемам трудоустройства; - справочная информация. </w:t>
      </w:r>
    </w:p>
    <w:p w14:paraId="1BDF25C7" w14:textId="04D08A31" w:rsidR="0020501B" w:rsidRPr="00912137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>9. Методическая и научно-исследовательская работа:</w:t>
      </w:r>
    </w:p>
    <w:p w14:paraId="72F81227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Методическая и научно-исследовательская работа включает: </w:t>
      </w:r>
    </w:p>
    <w:p w14:paraId="16109CE1" w14:textId="77777777" w:rsidR="0064125A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>- научно-исследовательскую работу по направлениям деятельности;</w:t>
      </w:r>
    </w:p>
    <w:p w14:paraId="5F5B0D43" w14:textId="31DD68F7" w:rsidR="0020501B" w:rsidRPr="00912137" w:rsidRDefault="0020501B" w:rsidP="009121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7">
        <w:rPr>
          <w:rFonts w:ascii="Times New Roman" w:hAnsi="Times New Roman" w:cs="Times New Roman"/>
          <w:sz w:val="24"/>
          <w:szCs w:val="24"/>
        </w:rPr>
        <w:t xml:space="preserve"> - разработку методических материалов по вопросам содействия трудоустройства выпускников</w:t>
      </w:r>
      <w:r w:rsidR="0064125A">
        <w:rPr>
          <w:rFonts w:ascii="Times New Roman" w:hAnsi="Times New Roman" w:cs="Times New Roman"/>
          <w:sz w:val="24"/>
          <w:szCs w:val="24"/>
        </w:rPr>
        <w:t>.</w:t>
      </w:r>
    </w:p>
    <w:p w14:paraId="09AB1E05" w14:textId="77777777" w:rsidR="0020501B" w:rsidRDefault="0020501B" w:rsidP="00912137">
      <w:pPr>
        <w:ind w:firstLine="709"/>
        <w:jc w:val="center"/>
      </w:pPr>
    </w:p>
    <w:p w14:paraId="230DC29E" w14:textId="77777777" w:rsidR="0020501B" w:rsidRDefault="0020501B" w:rsidP="00912137">
      <w:pPr>
        <w:ind w:firstLine="709"/>
        <w:jc w:val="center"/>
      </w:pPr>
    </w:p>
    <w:p w14:paraId="2B803430" w14:textId="705EEFCC" w:rsidR="0020501B" w:rsidRDefault="0020501B" w:rsidP="00912137">
      <w:pPr>
        <w:ind w:firstLine="709"/>
        <w:jc w:val="center"/>
      </w:pPr>
    </w:p>
    <w:p w14:paraId="05226790" w14:textId="77777777" w:rsidR="0020501B" w:rsidRDefault="0020501B" w:rsidP="00912137">
      <w:pPr>
        <w:ind w:firstLine="709"/>
        <w:jc w:val="center"/>
      </w:pPr>
    </w:p>
    <w:p w14:paraId="0818BB78" w14:textId="77777777" w:rsidR="00912137" w:rsidRDefault="00912137">
      <w:pPr>
        <w:jc w:val="center"/>
      </w:pPr>
    </w:p>
    <w:sectPr w:rsidR="0091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41"/>
    <w:rsid w:val="0020501B"/>
    <w:rsid w:val="0064125A"/>
    <w:rsid w:val="00912137"/>
    <w:rsid w:val="00C3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5155"/>
  <w15:chartTrackingRefBased/>
  <w15:docId w15:val="{E63F3EC1-C5BF-40E1-9B9D-A151A2ED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Айщат А. Кабардаева</dc:creator>
  <cp:keywords/>
  <dc:description/>
  <cp:lastModifiedBy>Айщат А. Кабардаева</cp:lastModifiedBy>
  <cp:revision>2</cp:revision>
  <dcterms:created xsi:type="dcterms:W3CDTF">2024-12-05T06:25:00Z</dcterms:created>
  <dcterms:modified xsi:type="dcterms:W3CDTF">2024-12-05T06:50:00Z</dcterms:modified>
</cp:coreProperties>
</file>